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35" w:rsidRPr="00565F35" w:rsidRDefault="00565F35" w:rsidP="00565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ские рекомендации по проведению </w:t>
      </w:r>
      <w:r w:rsidRPr="00565F35">
        <w:rPr>
          <w:rFonts w:ascii="Times New Roman" w:hAnsi="Times New Roman" w:cs="Times New Roman"/>
          <w:sz w:val="28"/>
          <w:szCs w:val="28"/>
        </w:rPr>
        <w:t>муниципального этап</w:t>
      </w:r>
      <w:r w:rsidRPr="00565F35">
        <w:rPr>
          <w:rFonts w:ascii="Times New Roman" w:hAnsi="Times New Roman" w:cs="Times New Roman"/>
          <w:sz w:val="28"/>
          <w:szCs w:val="28"/>
        </w:rPr>
        <w:t xml:space="preserve">а </w:t>
      </w:r>
      <w:r w:rsidRPr="00565F35">
        <w:rPr>
          <w:rFonts w:ascii="Times New Roman" w:hAnsi="Times New Roman" w:cs="Times New Roman"/>
          <w:sz w:val="28"/>
          <w:szCs w:val="28"/>
        </w:rPr>
        <w:t>всероссийской олимпиады школьников по экономике</w:t>
      </w:r>
    </w:p>
    <w:p w:rsidR="00B47B34" w:rsidRDefault="00565F35" w:rsidP="00565F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в 2023/24 учебном году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экономике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 Олимпиада по экономике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Задачи олимпиады: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сформировать представление о предмете для дальнейшей профессиональной ориентации;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заинтересовать школьников экономикой как наукой;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популяризировать результаты научных исследований в области экономики;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привлечь школьников, имеющих способности к экономике;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раскрыть склонности к научно-исследовательской работе;</w:t>
      </w:r>
    </w:p>
    <w:p w:rsidR="00565F35" w:rsidRPr="00565F35" w:rsidRDefault="00565F35" w:rsidP="00565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 стимулировать школьников развивать экономическое мышление.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565F3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65F35">
        <w:rPr>
          <w:rFonts w:ascii="Times New Roman" w:hAnsi="Times New Roman" w:cs="Times New Roman"/>
          <w:sz w:val="28"/>
          <w:szCs w:val="28"/>
        </w:rPr>
        <w:t xml:space="preserve"> рекомендуется проводить в один тур.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могут быть разработаны как отдельно для каждого класса, так и для возрастной группы, объединяющих несколько классов, </w:t>
      </w:r>
      <w:proofErr w:type="gramStart"/>
      <w:r w:rsidRPr="00565F3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65F35">
        <w:rPr>
          <w:rFonts w:ascii="Times New Roman" w:hAnsi="Times New Roman" w:cs="Times New Roman"/>
          <w:sz w:val="28"/>
          <w:szCs w:val="28"/>
        </w:rPr>
        <w:t>: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а) первая возрастная группа – обучающиеся 7-8 классов общеобразовательных организаций;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в) вторая возрастная группа – обучающиеся 9 классов общеобразовательных организаций;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г) третья возрастная группа – обучающиеся 10-11 классов общеобразовательных организаций.</w:t>
      </w:r>
    </w:p>
    <w:p w:rsid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lastRenderedPageBreak/>
        <w:t>Не рекомендуется формировать одинаковые задания для обучающихся разных уровней образования: основного общего образования (5-9 классы) и среднего общего образования (10-11 классы).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</w:t>
      </w:r>
    </w:p>
    <w:p w:rsid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 Желательно обеспечить участников ручками с чернилами установленного организатором цвета.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Жюри проверяет работы с полной беспристрастностью и направляет все усилия на то, чтобы результаты олимпиады были справедливыми.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Жюри проверяет работы в соответствии со схемами проверки, разработанными составителями. При наличии в работе участника фрагмента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 Выполнение данного требования имеет исключительную важность при проверке муниципального этапа, поскольку по его итогам составляется единый рейтинг школьников в регионе, на основании которого определяется состав участников регионального этапа.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Жюри оценивает только то, что написано в 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Фрагменты решения участника, зачёркнутые им в работе, не проверяются жюри. Если участник хочет отменить зачёркивание, он должен явно написать в работе, что желает, чтобы зачёркнутая часть была проверена.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Участник должен излагать своё решение понятным языком, текст должен быть написан разборчивым почерком. При этом жюри не снижает оценку за помарки, исправления,</w:t>
      </w:r>
      <w:r w:rsidRPr="00565F35">
        <w:rPr>
          <w:rFonts w:ascii="Times New Roman" w:hAnsi="Times New Roman" w:cs="Times New Roman"/>
          <w:sz w:val="28"/>
          <w:szCs w:val="28"/>
        </w:rPr>
        <w:t xml:space="preserve"> </w:t>
      </w:r>
      <w:r w:rsidRPr="00565F35">
        <w:rPr>
          <w:rFonts w:ascii="Times New Roman" w:hAnsi="Times New Roman" w:cs="Times New Roman"/>
          <w:sz w:val="28"/>
          <w:szCs w:val="28"/>
        </w:rPr>
        <w:t>орфографические, пунктуационные и стилистические ошибки, недостатки в оформлении работы, если решение участника можно понять.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 xml:space="preserve">Все утверждения, содержащиеся в решении участника, должны либо быть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общеизвестными считаются факты, изучаемые в рамках школьной программы. Также, как правило, общеизвестными можно считать те факты, которые многократно использовались в олимпиадах прошлых лет и </w:t>
      </w:r>
      <w:r w:rsidRPr="00565F35">
        <w:rPr>
          <w:rFonts w:ascii="Times New Roman" w:hAnsi="Times New Roman" w:cs="Times New Roman"/>
          <w:sz w:val="28"/>
          <w:szCs w:val="28"/>
        </w:rPr>
        <w:lastRenderedPageBreak/>
        <w:t>приводились без доказательств в официальных решениях. Все не общеизвестные факты, не следующие тривиально из условия, должны быть доказаны. Решение, которое явно или скрыто, опирается на не доказанные участником не общеизвестные факты, оценивается неполным баллом.</w:t>
      </w:r>
    </w:p>
    <w:p w:rsid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существенному снижению оценки.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Если задача состоит из нескольких пунктов, то участник должен чётко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пункта.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 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вначале.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Участник может решать задачи любым корректным способом, жюри не повышает баллы за красоту и лаконичность решения, как равно не снижает их и за использование нерационального способа. Корректным может быть решение, которое нестандартно и отличается по способу от авторского (приведённого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 обязательно.</w:t>
      </w:r>
    </w:p>
    <w:p w:rsidR="00565F35" w:rsidRP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Работа участника не должна оставлять сомнений в том, каким способом проводится решение задачи. Если участник излагает несколько решений задачи, которые являются разными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решение.</w:t>
      </w:r>
      <w:r w:rsidRPr="00565F35">
        <w:rPr>
          <w:rFonts w:ascii="Times New Roman" w:hAnsi="Times New Roman" w:cs="Times New Roman"/>
          <w:sz w:val="28"/>
          <w:szCs w:val="28"/>
        </w:rPr>
        <w:t xml:space="preserve"> </w:t>
      </w:r>
      <w:r w:rsidRPr="00565F35">
        <w:rPr>
          <w:rFonts w:ascii="Times New Roman" w:hAnsi="Times New Roman" w:cs="Times New Roman"/>
          <w:sz w:val="28"/>
          <w:szCs w:val="28"/>
        </w:rPr>
        <w:t>Штрафы, которые жюри присваивает за вычислительные ошибки, зависят от серьёзности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 выводов, штрафуется меньшим числом баллов, чем вычислительная ошибка, существенно повлиявшая на дальнейшее решение.</w:t>
      </w:r>
    </w:p>
    <w:p w:rsidR="00565F35" w:rsidRPr="00300AF2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 xml:space="preserve">Если ошибка была допущена в первых пунктах задачи и это изменило ответы участника в последующих пунктах, то в общем случае баллы за следующие пункты не снижаются, т.е. они проверяются так, как если бы собственные результаты, которыми пользуется участник, были правильными. </w:t>
      </w:r>
      <w:r w:rsidRPr="00300AF2">
        <w:rPr>
          <w:rFonts w:ascii="Times New Roman" w:hAnsi="Times New Roman" w:cs="Times New Roman"/>
          <w:sz w:val="28"/>
          <w:szCs w:val="28"/>
        </w:rPr>
        <w:t xml:space="preserve">Исключением являются случаи, когда ошибки в первых пунктах упростили </w:t>
      </w:r>
      <w:r w:rsidRPr="00300AF2">
        <w:rPr>
          <w:rFonts w:ascii="Times New Roman" w:hAnsi="Times New Roman" w:cs="Times New Roman"/>
          <w:sz w:val="28"/>
          <w:szCs w:val="28"/>
        </w:rPr>
        <w:lastRenderedPageBreak/>
        <w:t>или качественно исказили логику дальнейшего решения и/или ответы, – в этих случаях баллы за последующие пункты могут быть существенно снижены.</w:t>
      </w:r>
    </w:p>
    <w:p w:rsidR="00565F35" w:rsidRPr="00300AF2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sz w:val="28"/>
          <w:szCs w:val="28"/>
        </w:rPr>
        <w:t>Если участник в своём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неразобранных случаев в общем их числе).</w:t>
      </w:r>
    </w:p>
    <w:p w:rsidR="00565F35" w:rsidRDefault="00565F35" w:rsidP="00565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35">
        <w:rPr>
          <w:rFonts w:ascii="Times New Roman" w:hAnsi="Times New Roman" w:cs="Times New Roman"/>
          <w:sz w:val="28"/>
          <w:szCs w:val="28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 задачи и существенно сужать круг обсуждаемых в решении ситуаций по сравнению с тем, который задан в условии.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AF2">
        <w:rPr>
          <w:rFonts w:ascii="Times New Roman" w:hAnsi="Times New Roman" w:cs="Times New Roman"/>
          <w:b/>
          <w:i/>
          <w:sz w:val="28"/>
          <w:szCs w:val="28"/>
        </w:rPr>
        <w:t>Примерный перечень тем заданий муниципального этапа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sz w:val="28"/>
          <w:szCs w:val="28"/>
        </w:rPr>
        <w:t>В этом разделе приведён примерный набор тем, по которым можно составлять задания муниципального этапа олимпиады. Окончательный выбор тем для олимпиадных заданий находится в компетенции региональной предметно-методической комиссии.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sz w:val="28"/>
          <w:szCs w:val="28"/>
        </w:rPr>
        <w:t>7-11 КЛАССЫ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Что изучает экономическая наука. Микроэкономика и макроэкономика. Ограниченность ресурсов. Выбор в экономике, понятие альте</w:t>
      </w:r>
      <w:r>
        <w:rPr>
          <w:rFonts w:ascii="Times New Roman" w:hAnsi="Times New Roman" w:cs="Times New Roman"/>
          <w:sz w:val="28"/>
          <w:szCs w:val="28"/>
        </w:rPr>
        <w:t>рнативной стоимости. Виды благ.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Производство и торговля.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Кривая (граница) производственных возможностей. Абсолютные и сравнительные преимущества стран в производстве благ.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Экономические системы.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Главные вопросы экономики. Разделение труда, специализация и обмен. Типы экономических систем: рыночная, командная (плановая), традиционная и смешанная экономика.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Экономика семьи.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Домохозяйство как потребитель. Семейный бюджет. Источники доходов. Дифференциация доходов. Меры социальной поддержки. Расходы семьи. Роль рекламы.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Финансовая грамотность.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Сбережения и банковские депозиты. Банковские кредиты и проценты. Дебетовые и кредитные карты.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Фирма.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Роль и цели фирм в экономике. Основные организационные формы бизнеса в России. Основные источники финансирования бизнеса. Акции и облигации. Экономические и бухгалтерские издержки. Выручка. Прибыль.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Совершенная конкуренция.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Различия типов рыночных структур. Спрос и предложение, равновесие. Последствия основных типов вмешательства государства в экономику.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Основы макроэкономики.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Понятие безработицы, её причины и экономические последствия. Понятие инфляции. Реальный и номинальный доход.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sz w:val="28"/>
          <w:szCs w:val="28"/>
        </w:rPr>
        <w:lastRenderedPageBreak/>
        <w:t>10-11 КЛАССЫ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Спрос. Индивидуальный спрос.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Закон спроса. Прямая и обратная функции спроса. Зависимость индивидуального спроса от дохода потребителя. Нормальные (качественные, высшей категории) и </w:t>
      </w:r>
      <w:proofErr w:type="spellStart"/>
      <w:r w:rsidRPr="00300AF2">
        <w:rPr>
          <w:rFonts w:ascii="Times New Roman" w:hAnsi="Times New Roman" w:cs="Times New Roman"/>
          <w:sz w:val="28"/>
          <w:szCs w:val="28"/>
        </w:rPr>
        <w:t>инфериорные</w:t>
      </w:r>
      <w:proofErr w:type="spellEnd"/>
      <w:r w:rsidRPr="00300AF2">
        <w:rPr>
          <w:rFonts w:ascii="Times New Roman" w:hAnsi="Times New Roman" w:cs="Times New Roman"/>
          <w:sz w:val="28"/>
          <w:szCs w:val="28"/>
        </w:rPr>
        <w:t xml:space="preserve"> (некачественные, низшей категории) блага. Дополняющие и замещающие товары (комплементы и субституты). Рыночный спрос. Кривая рыночного спроса. Понятие эластичности. Эластичность спроса на товар по его цене. Факторы, определяющие эластичность спроса по цене. Эластичность спроса и выручка продавцов. Перекрёстная эластичность спроса по цене дополняющего или заменяющего товара. Эластичность спроса по доходу.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Предложение. Индивидуальное предложение.</w:t>
      </w:r>
      <w:r w:rsidRPr="00300AF2">
        <w:rPr>
          <w:rFonts w:ascii="Times New Roman" w:hAnsi="Times New Roman" w:cs="Times New Roman"/>
          <w:sz w:val="28"/>
          <w:szCs w:val="28"/>
        </w:rPr>
        <w:t xml:space="preserve"> </w:t>
      </w:r>
      <w:r w:rsidRPr="00300AF2">
        <w:rPr>
          <w:rFonts w:ascii="Times New Roman" w:hAnsi="Times New Roman" w:cs="Times New Roman"/>
          <w:b/>
          <w:sz w:val="28"/>
          <w:szCs w:val="28"/>
        </w:rPr>
        <w:t>Закон предложения.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Прямая и обратная функции предложения. Кривая индивидуального предложения. Рыночное предложение. Кривая рыночного предложения. Эластичность предложения товара по цене.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Рыночное равновесие.</w:t>
      </w:r>
      <w:r w:rsidRPr="00300AF2">
        <w:rPr>
          <w:rFonts w:ascii="Times New Roman" w:hAnsi="Times New Roman" w:cs="Times New Roman"/>
          <w:sz w:val="28"/>
          <w:szCs w:val="28"/>
        </w:rPr>
        <w:t xml:space="preserve"> Избыточный спрос (дефицит) и избыточное предложение. Влияние изменений спроса и предложения на равновесную цену и равновесное количество. Взаимосвязанные рынки. Последствия государственного регулирования (фиксации цен, установления верхнего и нижнего пределов цен, квот по объёму производства, налогов).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Производство. Фирма. Формы организации бизнеса.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Фондовый рынок, ценные бумаги. Технология. Постоянные и переменные факторы производств</w:t>
      </w:r>
      <w:r>
        <w:rPr>
          <w:rFonts w:ascii="Times New Roman" w:hAnsi="Times New Roman" w:cs="Times New Roman"/>
          <w:sz w:val="28"/>
          <w:szCs w:val="28"/>
        </w:rPr>
        <w:t>а. Краткосрочный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AF2">
        <w:rPr>
          <w:rFonts w:ascii="Times New Roman" w:hAnsi="Times New Roman" w:cs="Times New Roman"/>
          <w:sz w:val="28"/>
          <w:szCs w:val="28"/>
        </w:rPr>
        <w:t>долгосрочный периоды производства. Общий (совокупный), средний и предельный продукты переменного фактора производства. Кривые общего, среднего и предельного продуктов переменного фактора производства и связь между ними. Постоянные, переменные и общие издержки. Средние, средние постоянные, средние переменные и предельные издержки и их графическая интерпретация. Максимизация экономической прибыли как цель фирмы. Условие максимизации прибыли на рынке совершенной конкуренции. Условие прекращения производства фирмы в краткосрочном периоде.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Рынки несовершенной конкуренции.</w:t>
      </w:r>
      <w:r w:rsidRPr="00300AF2">
        <w:rPr>
          <w:rFonts w:ascii="Times New Roman" w:hAnsi="Times New Roman" w:cs="Times New Roman"/>
          <w:sz w:val="28"/>
          <w:szCs w:val="28"/>
        </w:rPr>
        <w:t xml:space="preserve"> Рыночная власть фирм как способность влиять на уровень цены. Монополия. Причины возникновения монополий. Сравнение цены и объёма выпуска в конкурентной и монополизированной отрасли. Понятия монополистической конкуренции и олигополии.</w:t>
      </w:r>
    </w:p>
    <w:p w:rsidR="00300AF2" w:rsidRPr="00300AF2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F2">
        <w:rPr>
          <w:rFonts w:ascii="Times New Roman" w:hAnsi="Times New Roman" w:cs="Times New Roman"/>
          <w:b/>
          <w:sz w:val="28"/>
          <w:szCs w:val="28"/>
        </w:rPr>
        <w:t>Неравенство доходов</w:t>
      </w:r>
      <w:r w:rsidRPr="00300AF2">
        <w:rPr>
          <w:rFonts w:ascii="Times New Roman" w:hAnsi="Times New Roman" w:cs="Times New Roman"/>
          <w:sz w:val="28"/>
          <w:szCs w:val="28"/>
        </w:rPr>
        <w:t>. Распределение доходов. Проблема неравенства доходов в обществе. Измерение степени неравенства доходов: кривая Лоренца и коэффициент Джини. Перераспределение доходов государством.</w:t>
      </w:r>
    </w:p>
    <w:p w:rsidR="00300AF2" w:rsidRPr="00565F35" w:rsidRDefault="00300AF2" w:rsidP="0030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AF2">
        <w:rPr>
          <w:rFonts w:ascii="Times New Roman" w:hAnsi="Times New Roman" w:cs="Times New Roman"/>
          <w:b/>
          <w:sz w:val="28"/>
          <w:szCs w:val="28"/>
        </w:rPr>
        <w:t>Введение в макроэкономику.</w:t>
      </w:r>
      <w:r w:rsidRPr="00300A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00AF2">
        <w:rPr>
          <w:rFonts w:ascii="Times New Roman" w:hAnsi="Times New Roman" w:cs="Times New Roman"/>
          <w:sz w:val="28"/>
          <w:szCs w:val="28"/>
        </w:rPr>
        <w:t xml:space="preserve">Макроэкономика как раздел экономической теории. Предмет макроэкономики. Методы макроэкономического анализа. Основные макроэкономические проблемы. </w:t>
      </w:r>
      <w:r w:rsidRPr="00300AF2">
        <w:rPr>
          <w:rFonts w:ascii="Times New Roman" w:hAnsi="Times New Roman" w:cs="Times New Roman"/>
          <w:sz w:val="28"/>
          <w:szCs w:val="28"/>
        </w:rPr>
        <w:lastRenderedPageBreak/>
        <w:t>Кругооборот продукта, расходов и доходов. Принцип равенства расходов и доходов. Основное макроэкономическое тождество.</w:t>
      </w:r>
    </w:p>
    <w:sectPr w:rsidR="00300AF2" w:rsidRPr="0056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54"/>
    <w:rsid w:val="00300AF2"/>
    <w:rsid w:val="004A1B54"/>
    <w:rsid w:val="00565F35"/>
    <w:rsid w:val="00B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63FA"/>
  <w15:chartTrackingRefBased/>
  <w15:docId w15:val="{E92F3F5C-6F3A-4104-B47C-44222B9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Шеркешбаева</dc:creator>
  <cp:keywords/>
  <dc:description/>
  <cp:lastModifiedBy>Мирослава Шеркешбаева</cp:lastModifiedBy>
  <cp:revision>3</cp:revision>
  <dcterms:created xsi:type="dcterms:W3CDTF">2023-10-09T21:17:00Z</dcterms:created>
  <dcterms:modified xsi:type="dcterms:W3CDTF">2023-10-09T21:25:00Z</dcterms:modified>
</cp:coreProperties>
</file>